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2539" w14:textId="77777777" w:rsidR="00C72EF3" w:rsidRDefault="00C72EF3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 (с изменениями и дополнениями)</w:t>
        </w:r>
      </w:hyperlink>
    </w:p>
    <w:p w14:paraId="7CD3C1D6" w14:textId="77777777" w:rsidR="00C72EF3" w:rsidRDefault="00C72EF3">
      <w:pPr>
        <w:pStyle w:val="1"/>
      </w:pPr>
      <w:hyperlink r:id="rId8" w:history="1">
        <w:r>
          <w:rPr>
            <w:rStyle w:val="a4"/>
            <w:rFonts w:cs="Times New Roman CYR"/>
            <w:b w:val="0"/>
            <w:bCs w:val="0"/>
          </w:rPr>
          <w:t>Приложение N 28. Примерная программа повышения квалификации водителей транспортных средств соответствующих категорий "В", "С", "D", подкатегорий "В1", "С1", "D1" с автоматической трансмиссией</w:t>
        </w:r>
      </w:hyperlink>
    </w:p>
    <w:p w14:paraId="62C02F8B" w14:textId="77777777" w:rsidR="00C72EF3" w:rsidRDefault="00C72EF3">
      <w:pPr>
        <w:ind w:firstLine="698"/>
        <w:jc w:val="right"/>
      </w:pPr>
      <w:r>
        <w:rPr>
          <w:rStyle w:val="a3"/>
          <w:bCs/>
        </w:rPr>
        <w:t>Приложение N 28</w:t>
      </w:r>
      <w:r>
        <w:rPr>
          <w:rStyle w:val="a3"/>
          <w:bCs/>
        </w:rPr>
        <w:br/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8 ноября 2021 г. N 808</w:t>
      </w:r>
    </w:p>
    <w:p w14:paraId="01ECCAA1" w14:textId="77777777" w:rsidR="00C72EF3" w:rsidRDefault="00C72EF3"/>
    <w:p w14:paraId="742641E0" w14:textId="77777777" w:rsidR="00C72EF3" w:rsidRDefault="00C72EF3">
      <w:pPr>
        <w:pStyle w:val="1"/>
      </w:pPr>
      <w:r>
        <w:t>Примерная программа повышения квалификации водителей транспортных средств соответствующих категорий "В", "С", "D", подкатегорий "В1", "С1", "D1" с автоматической трансмиссией</w:t>
      </w:r>
    </w:p>
    <w:p w14:paraId="7ABA21D7" w14:textId="77777777" w:rsidR="00C72EF3" w:rsidRDefault="00C72EF3"/>
    <w:p w14:paraId="51B1226D" w14:textId="77777777" w:rsidR="00C72EF3" w:rsidRDefault="00C72EF3">
      <w:pPr>
        <w:pStyle w:val="1"/>
      </w:pPr>
      <w:bookmarkStart w:id="0" w:name="sub_28100"/>
      <w:r>
        <w:t>I. Пояснительная записка</w:t>
      </w:r>
    </w:p>
    <w:bookmarkEnd w:id="0"/>
    <w:p w14:paraId="13828A0A" w14:textId="77777777" w:rsidR="00C72EF3" w:rsidRDefault="00C72EF3"/>
    <w:p w14:paraId="11F65E54" w14:textId="77777777" w:rsidR="00C72EF3" w:rsidRDefault="00C72EF3">
      <w:r>
        <w:t xml:space="preserve">Примерная программа повышения квалификации водителей транспортных средств соответствующих категорий "В", "С", "D", подкатегорий "В1", "С1", "D1" с автоматической трансмиссией (далее - Примерная программа) разработана в соответствии с требованиями </w:t>
      </w:r>
      <w:hyperlink r:id="rId9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10 декабря 1995 г. N 196-ФЗ "О безопасности дорожного движения" (Собрание законодательства Российской Федерации, 1995, N 50, ст. 4873; 2021, N 49, ст. 8153) (далее - Федеральный закон N 196-ФЗ), </w:t>
      </w:r>
      <w:hyperlink r:id="rId10" w:history="1">
        <w:r>
          <w:rPr>
            <w:rStyle w:val="a4"/>
            <w:rFonts w:cs="Times New Roman CYR"/>
          </w:rPr>
          <w:t>пунктом 3 части 3 статьи 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 (далее - Федеральный закон об образовании), </w:t>
      </w:r>
      <w:hyperlink r:id="rId11" w:history="1">
        <w:r>
          <w:rPr>
            <w:rStyle w:val="a4"/>
            <w:rFonts w:cs="Times New Roman CYR"/>
          </w:rPr>
          <w:t>пунктом 2</w:t>
        </w:r>
      </w:hyperlink>
      <w: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 ноября 2013 г. N 980 (Собрание законодательства Российской Федерации, 2013, N 45, ст. 5816; 2018, N 52, ст. 8305), </w:t>
      </w:r>
      <w:hyperlink r:id="rId13" w:history="1">
        <w:r>
          <w:rPr>
            <w:rStyle w:val="a4"/>
            <w:rFonts w:cs="Times New Roman CYR"/>
          </w:rPr>
          <w:t>Порядком</w:t>
        </w:r>
      </w:hyperlink>
      <w:r>
        <w:t xml:space="preserve"> организации и осуществления образовательной деятельности по основным программам профессионального обучения, утвержденным </w:t>
      </w:r>
      <w:hyperlink r:id="rId1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26 августа 2020 г. N 438 (зарегистрирован Министерством юстиции Российской Федерации 11 сентября 2020 г., регистрационный N 59784), </w:t>
      </w:r>
      <w:hyperlink r:id="rId15" w:history="1">
        <w:r>
          <w:rPr>
            <w:rStyle w:val="a4"/>
            <w:rFonts w:cs="Times New Roman CYR"/>
          </w:rPr>
          <w:t>профессиональными и квалификационными требованиями</w:t>
        </w:r>
      </w:hyperlink>
      <w:r>
        <w:t xml:space="preserve">, предъявляемыми при осуществлении перевозок к работникам юридических лиц и индивидуальных предпринимателей, указанными в абзаце первом пункта 2 статьи 20 Федерального закона "О безопасности дорожного движения", утвержденными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транспорта Российской Федерации от 31 июля 2020 г. N 282 (зарегистрирован Министерством юстиции Российской Федерации 23 ноября 2020 г., регистрационный N 61070).</w:t>
      </w:r>
    </w:p>
    <w:p w14:paraId="338D74F0" w14:textId="77777777" w:rsidR="00C72EF3" w:rsidRDefault="00C72EF3">
      <w:r>
        <w:t>Содержание Примерной программы представлено пояснительной запиской, примерным учебным планом, примерными рабочими программами учебных предметов, планируемыми результатами освоения Примерной программы, условиями реализации Примерной программы, системой оценки результатов освоения Примерной программы, учебно-методическими материалами, обеспечивающими реализацию Примерной программы.</w:t>
      </w:r>
    </w:p>
    <w:p w14:paraId="54CBEC69" w14:textId="77777777" w:rsidR="00C72EF3" w:rsidRDefault="00C72EF3">
      <w:r>
        <w:t xml:space="preserve">Примерный учебный план содержит учебный предмет с указанием времени, отводимого на освоение практических занятий по обучению вождению. Примерная рабочая программа учебного предмета раскрывает рекомендуемую последовательность изучения разделов и тем, а также </w:t>
      </w:r>
      <w:r>
        <w:lastRenderedPageBreak/>
        <w:t>распределение учебных часов по разделам и темам.</w:t>
      </w:r>
    </w:p>
    <w:p w14:paraId="2E394E17" w14:textId="77777777" w:rsidR="00C72EF3" w:rsidRDefault="00C72EF3">
      <w:r>
        <w:t xml:space="preserve">Последовательность изучения разделов и тем учебных предметов определяется образовательной программой повышения квалификации водителей транспортных средств соответствующих категорий "В", "С", "D", подкатегорий "В1", "С1", "D1" с автоматической трансмиссией, разработанной и утвержденной организацией, осуществляющей образовательную деятельность, в соответствии с </w:t>
      </w:r>
      <w:hyperlink r:id="rId17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r:id="rId18" w:history="1">
        <w:r>
          <w:rPr>
            <w:rStyle w:val="a4"/>
            <w:rFonts w:cs="Times New Roman CYR"/>
          </w:rPr>
          <w:t>5 статьи 12</w:t>
        </w:r>
      </w:hyperlink>
      <w:r>
        <w:t xml:space="preserve"> Федерального закона об образовании (Собрание законодательства Российской Федерации, 2012, N 53, ст. 7598, 2021, N 1, ст. 56), согласованной с Государственной инспекцией безопасности дорожного движения Министерства внутренних дел Российской Федерации согласно </w:t>
      </w:r>
      <w:hyperlink r:id="rId19" w:history="1">
        <w:r>
          <w:rPr>
            <w:rStyle w:val="a4"/>
            <w:rFonts w:cs="Times New Roman CYR"/>
          </w:rPr>
          <w:t>подпункту "в" пункта 5</w:t>
        </w:r>
      </w:hyperlink>
      <w:r>
        <w:t xml:space="preserve"> Положения о лицензировании образовательной деятельности, утвержденного </w:t>
      </w:r>
      <w:hyperlink r:id="rId2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18 сентября 2020 г. N 1490 (Собрание законодательства Российской Федерации, 2020, N 39, ст. 6067) (далее - образовательная программа).</w:t>
      </w:r>
    </w:p>
    <w:p w14:paraId="677588F1" w14:textId="77777777" w:rsidR="00C72EF3" w:rsidRDefault="00C72EF3">
      <w:r>
        <w:t>Условия реализации Примерной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Примерной программы.</w:t>
      </w:r>
    </w:p>
    <w:p w14:paraId="2313756C" w14:textId="77777777" w:rsidR="00C72EF3" w:rsidRDefault="00C72EF3">
      <w:r>
        <w:t>Примерная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14:paraId="3C8C6AFB" w14:textId="77777777" w:rsidR="00C72EF3" w:rsidRDefault="00C72EF3">
      <w:r>
        <w:t>Примерная программа может быть использована для разработки рабочей программы повышения квалификации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14:paraId="71F0E23E" w14:textId="77777777" w:rsidR="00C72EF3" w:rsidRDefault="00C72EF3">
      <w:r>
        <w:t>Примерная программа может быть использована для разработки рабочей программы повышения квалификации лиц, не достигших 18 лет.</w:t>
      </w:r>
    </w:p>
    <w:p w14:paraId="4124542B" w14:textId="77777777" w:rsidR="00C72EF3" w:rsidRDefault="00C72EF3">
      <w:r>
        <w:t>Примерный учебный план включает:</w:t>
      </w:r>
    </w:p>
    <w:p w14:paraId="29BDC1FA" w14:textId="77777777" w:rsidR="00C72EF3" w:rsidRDefault="00C72EF3">
      <w:r>
        <w:t>первоначальное обучение вождению;</w:t>
      </w:r>
    </w:p>
    <w:p w14:paraId="6FC74AD1" w14:textId="77777777" w:rsidR="00C72EF3" w:rsidRDefault="00C72EF3">
      <w:r>
        <w:t>обучение вождению в условиях дорожного движения.</w:t>
      </w:r>
    </w:p>
    <w:p w14:paraId="4B8E1A34" w14:textId="77777777" w:rsidR="00C72EF3" w:rsidRDefault="00C72EF3"/>
    <w:p w14:paraId="2590147C" w14:textId="77777777" w:rsidR="00C72EF3" w:rsidRDefault="00C72EF3">
      <w:pPr>
        <w:pStyle w:val="1"/>
      </w:pPr>
      <w:bookmarkStart w:id="1" w:name="sub_28200"/>
      <w:r>
        <w:t>II. Примерный учебный план</w:t>
      </w:r>
    </w:p>
    <w:bookmarkEnd w:id="1"/>
    <w:p w14:paraId="236E997D" w14:textId="77777777" w:rsidR="00C72EF3" w:rsidRDefault="00C72EF3"/>
    <w:p w14:paraId="65030BFA" w14:textId="77777777" w:rsidR="00C72EF3" w:rsidRDefault="00C72EF3">
      <w:pPr>
        <w:ind w:firstLine="698"/>
        <w:jc w:val="right"/>
      </w:pPr>
      <w:bookmarkStart w:id="2" w:name="sub_2810"/>
      <w:r>
        <w:rPr>
          <w:rStyle w:val="a3"/>
          <w:bCs/>
        </w:rPr>
        <w:t>Таблица 1</w:t>
      </w:r>
    </w:p>
    <w:bookmarkEnd w:id="2"/>
    <w:p w14:paraId="40EF5F2B" w14:textId="77777777" w:rsidR="00C72EF3" w:rsidRDefault="00C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2602"/>
      </w:tblGrid>
      <w:tr w:rsidR="00C72EF3" w14:paraId="5015ABDF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D4C" w14:textId="77777777" w:rsidR="00C72EF3" w:rsidRDefault="00C72EF3">
            <w:pPr>
              <w:pStyle w:val="a5"/>
              <w:jc w:val="center"/>
            </w:pPr>
            <w:r>
              <w:t>Наименование разделов и тем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07CEE" w14:textId="77777777" w:rsidR="00C72EF3" w:rsidRDefault="00C72EF3">
            <w:pPr>
              <w:pStyle w:val="a5"/>
              <w:jc w:val="center"/>
            </w:pPr>
            <w:r>
              <w:t>Количество часов практического обучения</w:t>
            </w:r>
          </w:p>
        </w:tc>
      </w:tr>
      <w:tr w:rsidR="00C72EF3" w14:paraId="51F6EA18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F7C0D" w14:textId="77777777" w:rsidR="00C72EF3" w:rsidRDefault="00C72EF3">
            <w:pPr>
              <w:pStyle w:val="1"/>
            </w:pPr>
            <w:r>
              <w:t>Первоначальное обучение вождению</w:t>
            </w:r>
          </w:p>
        </w:tc>
      </w:tr>
      <w:tr w:rsidR="00C72EF3" w14:paraId="0BA145DD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BA" w14:textId="77777777" w:rsidR="00C72EF3" w:rsidRDefault="00C72EF3">
            <w:pPr>
              <w:pStyle w:val="a6"/>
            </w:pPr>
            <w:r>
              <w:t>Действия органами управления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B05B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00AAD275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89B" w14:textId="77777777" w:rsidR="00C72EF3" w:rsidRDefault="00C72EF3">
            <w:pPr>
              <w:pStyle w:val="a6"/>
            </w:pPr>
            <w: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55A6C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439AEFA0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14D" w14:textId="77777777" w:rsidR="00C72EF3" w:rsidRDefault="00C72EF3">
            <w:pPr>
              <w:pStyle w:val="a6"/>
            </w:pPr>
            <w:r>
              <w:t>Начало движения, движение по кольцевому маршруту, остановка в заданном месте, движение по наклонному участку, движение задним ходом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38D" w14:textId="77777777" w:rsidR="00C72EF3" w:rsidRDefault="00C72EF3">
            <w:pPr>
              <w:pStyle w:val="a5"/>
              <w:jc w:val="center"/>
            </w:pPr>
            <w:r>
              <w:t>4</w:t>
            </w:r>
          </w:p>
        </w:tc>
      </w:tr>
      <w:tr w:rsidR="00C72EF3" w14:paraId="04737C46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5BA" w14:textId="77777777" w:rsidR="00C72EF3" w:rsidRDefault="00C72EF3">
            <w:pPr>
              <w:pStyle w:val="a6"/>
            </w:pPr>
            <w:r>
              <w:t>Итого по разделу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369ED" w14:textId="77777777" w:rsidR="00C72EF3" w:rsidRDefault="00C72EF3">
            <w:pPr>
              <w:pStyle w:val="a5"/>
              <w:jc w:val="center"/>
            </w:pPr>
            <w:r>
              <w:t>6</w:t>
            </w:r>
          </w:p>
        </w:tc>
      </w:tr>
      <w:tr w:rsidR="00C72EF3" w14:paraId="26C6BB0B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32E5E" w14:textId="77777777" w:rsidR="00C72EF3" w:rsidRDefault="00C72EF3">
            <w:pPr>
              <w:pStyle w:val="1"/>
            </w:pPr>
            <w:r>
              <w:t>Обучение вождению в условиях дорожного движения</w:t>
            </w:r>
          </w:p>
        </w:tc>
      </w:tr>
      <w:tr w:rsidR="00C72EF3" w14:paraId="14072A86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83E" w14:textId="77777777" w:rsidR="00C72EF3" w:rsidRDefault="00C72EF3">
            <w:pPr>
              <w:pStyle w:val="a6"/>
            </w:pPr>
            <w:r>
              <w:t>Вождение по учебным маршрутам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E4CB" w14:textId="77777777" w:rsidR="00C72EF3" w:rsidRDefault="00C72EF3">
            <w:pPr>
              <w:pStyle w:val="a5"/>
              <w:jc w:val="center"/>
            </w:pPr>
            <w:r>
              <w:t>8</w:t>
            </w:r>
          </w:p>
        </w:tc>
      </w:tr>
      <w:tr w:rsidR="00C72EF3" w14:paraId="4E4EB96E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3EF" w14:textId="77777777" w:rsidR="00C72EF3" w:rsidRDefault="00C72EF3">
            <w:pPr>
              <w:pStyle w:val="a6"/>
            </w:pPr>
            <w:r>
              <w:lastRenderedPageBreak/>
              <w:t>Итого по разделу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EDCF0" w14:textId="77777777" w:rsidR="00C72EF3" w:rsidRDefault="00C72EF3">
            <w:pPr>
              <w:pStyle w:val="a5"/>
              <w:jc w:val="center"/>
            </w:pPr>
            <w:r>
              <w:t>8</w:t>
            </w:r>
          </w:p>
        </w:tc>
      </w:tr>
      <w:tr w:rsidR="00C72EF3" w14:paraId="713A479E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C8D6C" w14:textId="77777777" w:rsidR="00C72EF3" w:rsidRDefault="00C72EF3">
            <w:pPr>
              <w:pStyle w:val="1"/>
            </w:pPr>
            <w:r>
              <w:t>Квалификационный экзамен</w:t>
            </w:r>
          </w:p>
        </w:tc>
      </w:tr>
      <w:tr w:rsidR="00C72EF3" w14:paraId="5DA78CF9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B01" w14:textId="77777777" w:rsidR="00C72EF3" w:rsidRDefault="00C72EF3">
            <w:pPr>
              <w:pStyle w:val="a6"/>
            </w:pPr>
            <w:r>
              <w:t>Квалификационный экзамен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10B3" w14:textId="77777777" w:rsidR="00C72EF3" w:rsidRDefault="00C72EF3">
            <w:pPr>
              <w:pStyle w:val="a5"/>
              <w:jc w:val="center"/>
            </w:pPr>
            <w:r>
              <w:t>2</w:t>
            </w:r>
          </w:p>
        </w:tc>
      </w:tr>
      <w:tr w:rsidR="00C72EF3" w14:paraId="1C117789" w14:textId="77777777">
        <w:tblPrEx>
          <w:tblCellMar>
            <w:top w:w="0" w:type="dxa"/>
            <w:bottom w:w="0" w:type="dxa"/>
          </w:tblCellMar>
        </w:tblPrEx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683" w14:textId="77777777" w:rsidR="00C72EF3" w:rsidRDefault="00C72EF3">
            <w:pPr>
              <w:pStyle w:val="a6"/>
            </w:pPr>
            <w: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A6BAC" w14:textId="77777777" w:rsidR="00C72EF3" w:rsidRDefault="00C72EF3">
            <w:pPr>
              <w:pStyle w:val="a5"/>
              <w:jc w:val="center"/>
            </w:pPr>
            <w:r>
              <w:t>16</w:t>
            </w:r>
          </w:p>
        </w:tc>
      </w:tr>
    </w:tbl>
    <w:p w14:paraId="65237246" w14:textId="77777777" w:rsidR="00C72EF3" w:rsidRDefault="00C72EF3"/>
    <w:p w14:paraId="1BE3C76A" w14:textId="77777777" w:rsidR="00C72EF3" w:rsidRDefault="00C72EF3">
      <w:pPr>
        <w:pStyle w:val="1"/>
      </w:pPr>
      <w:bookmarkStart w:id="3" w:name="sub_28300"/>
      <w:r>
        <w:t>III. Примерная рабочая программа учебного предмета "Вождение транспортных средств" соответствующей категории "В", "С", "D", подкатегории "В1", "С1", "D1" с механической трансмиссией</w:t>
      </w:r>
    </w:p>
    <w:bookmarkEnd w:id="3"/>
    <w:p w14:paraId="0C65FB23" w14:textId="77777777" w:rsidR="00C72EF3" w:rsidRDefault="00C72EF3"/>
    <w:p w14:paraId="3F602816" w14:textId="77777777" w:rsidR="00C72EF3" w:rsidRDefault="00C72EF3">
      <w:pPr>
        <w:pStyle w:val="1"/>
      </w:pPr>
      <w:bookmarkStart w:id="4" w:name="sub_28310"/>
      <w:r>
        <w:t>3.1. Первоначальное обучение вождению.</w:t>
      </w:r>
    </w:p>
    <w:bookmarkEnd w:id="4"/>
    <w:p w14:paraId="66EE9A93" w14:textId="77777777" w:rsidR="00C72EF3" w:rsidRDefault="00C72EF3"/>
    <w:p w14:paraId="6AACD749" w14:textId="77777777" w:rsidR="00C72EF3" w:rsidRDefault="00C72EF3">
      <w: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14:paraId="03CBFC37" w14:textId="77777777" w:rsidR="00C72EF3" w:rsidRDefault="00C72EF3">
      <w: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14:paraId="439784A6" w14:textId="77777777" w:rsidR="00C72EF3" w:rsidRDefault="00C72EF3">
      <w: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14:paraId="26C8B6C3" w14:textId="77777777" w:rsidR="00C72EF3" w:rsidRDefault="00C72EF3">
      <w:r>
        <w:t>Начало движения, движение по кольцевому маршруту, остановка в заданном месте, движение задним ходом: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 вперед, движение по прямой, остановка, включение передачи заднего хода, движение задним ходом по прямой, остановка, начало движения вперед; движение по наклонному участку, остановка на подъеме, начало движения на подъеме, остановка на спуске, начало движения на спуске.</w:t>
      </w:r>
    </w:p>
    <w:p w14:paraId="7D18243D" w14:textId="77777777" w:rsidR="00C72EF3" w:rsidRDefault="00C72EF3"/>
    <w:p w14:paraId="22332A5A" w14:textId="77777777" w:rsidR="00C72EF3" w:rsidRDefault="00C72EF3">
      <w:pPr>
        <w:pStyle w:val="1"/>
      </w:pPr>
      <w:bookmarkStart w:id="5" w:name="sub_28320"/>
      <w:r>
        <w:t>3.2. Обучение вождению в условиях дорожного движения.</w:t>
      </w:r>
    </w:p>
    <w:bookmarkEnd w:id="5"/>
    <w:p w14:paraId="1FEC91A5" w14:textId="77777777" w:rsidR="00C72EF3" w:rsidRDefault="00C72EF3"/>
    <w:p w14:paraId="519C1D57" w14:textId="77777777" w:rsidR="00C72EF3" w:rsidRDefault="00C72EF3">
      <w: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</w:t>
      </w:r>
      <w:r>
        <w:lastRenderedPageBreak/>
        <w:t>транспортных средств, пешеходных переходов и железнодорожных переездов;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14:paraId="6D1E677F" w14:textId="77777777" w:rsidR="00C72EF3" w:rsidRDefault="00C72EF3">
      <w: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14:paraId="42756B9F" w14:textId="77777777" w:rsidR="00C72EF3" w:rsidRDefault="00C72EF3"/>
    <w:p w14:paraId="2DAE8F99" w14:textId="77777777" w:rsidR="00C72EF3" w:rsidRDefault="00C72EF3">
      <w:pPr>
        <w:pStyle w:val="1"/>
      </w:pPr>
      <w:bookmarkStart w:id="6" w:name="sub_28400"/>
      <w:r>
        <w:t>IV. Планируемые результаты освоения Примерной программы</w:t>
      </w:r>
    </w:p>
    <w:bookmarkEnd w:id="6"/>
    <w:p w14:paraId="1CC7BC72" w14:textId="77777777" w:rsidR="00C72EF3" w:rsidRDefault="00C72EF3"/>
    <w:p w14:paraId="35952F6A" w14:textId="77777777" w:rsidR="00C72EF3" w:rsidRDefault="00C72EF3">
      <w:r>
        <w:t>В результате освоения образовательной программы обучающиеся должны уметь безопасно и эффективно управлять транспортным средством соответствующей категории с механической трансмиссией в различных условиях движения.</w:t>
      </w:r>
    </w:p>
    <w:p w14:paraId="3748D2B8" w14:textId="77777777" w:rsidR="00C72EF3" w:rsidRDefault="00C72EF3"/>
    <w:p w14:paraId="7FC8B52E" w14:textId="77777777" w:rsidR="00C72EF3" w:rsidRDefault="00C72EF3">
      <w:pPr>
        <w:pStyle w:val="1"/>
      </w:pPr>
      <w:bookmarkStart w:id="7" w:name="sub_28500"/>
      <w:r>
        <w:t>V. Условия реализации Примерной программы</w:t>
      </w:r>
    </w:p>
    <w:bookmarkEnd w:id="7"/>
    <w:p w14:paraId="51DBABD5" w14:textId="77777777" w:rsidR="00C72EF3" w:rsidRDefault="00C72EF3"/>
    <w:p w14:paraId="735BE99C" w14:textId="77777777" w:rsidR="00C72EF3" w:rsidRDefault="00C72EF3">
      <w:bookmarkStart w:id="8" w:name="sub_28501"/>
      <w:r>
        <w:t>5.1. Организационно-педагогические условия должны обеспечивать реализацию образовательной программы 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bookmarkEnd w:id="8"/>
    <w:p w14:paraId="281E00B5" w14:textId="77777777" w:rsidR="00C72EF3" w:rsidRDefault="00C72EF3">
      <w: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14:paraId="220DDD1F" w14:textId="77777777" w:rsidR="00C72EF3" w:rsidRDefault="00C72EF3">
      <w:r>
        <w:t>Необходимость применения АПК определяется организацией, осуществляющей образовательную деятельность, самостоятельно.</w:t>
      </w:r>
    </w:p>
    <w:p w14:paraId="08E8BF0A" w14:textId="77777777" w:rsidR="00C72EF3" w:rsidRDefault="00C72EF3">
      <w:r>
        <w:t xml:space="preserve">Обучение проводится с использованием учебно-материальной базы, соответствующей требованиям, установленным </w:t>
      </w:r>
      <w:hyperlink r:id="rId21" w:history="1">
        <w:r>
          <w:rPr>
            <w:rStyle w:val="a4"/>
            <w:rFonts w:cs="Times New Roman CYR"/>
          </w:rPr>
          <w:t>пунктом 1 статьи 16</w:t>
        </w:r>
      </w:hyperlink>
      <w:r>
        <w:t xml:space="preserve"> и </w:t>
      </w:r>
      <w:hyperlink r:id="rId22" w:history="1">
        <w:r>
          <w:rPr>
            <w:rStyle w:val="a4"/>
            <w:rFonts w:cs="Times New Roman CYR"/>
          </w:rPr>
          <w:t>пунктом 1 статьи 20</w:t>
        </w:r>
      </w:hyperlink>
      <w:r>
        <w:t xml:space="preserve"> Федерального закона N 196-ФЗ (Собрание законодательства Российской Федерации, 1995, N 50, ст. 4873, 2021, N 27, ст. 5159) и </w:t>
      </w:r>
      <w:hyperlink r:id="rId23" w:history="1">
        <w:r>
          <w:rPr>
            <w:rStyle w:val="a4"/>
            <w:rFonts w:cs="Times New Roman CYR"/>
          </w:rPr>
          <w:t>подпунктом "б" пункта 11</w:t>
        </w:r>
      </w:hyperlink>
      <w:r>
        <w:t xml:space="preserve"> Положения о Государственной инспекции безопасности дорожного движения Министерства внутренних дел Российской Федерации, утвержденного </w:t>
      </w:r>
      <w:hyperlink r:id="rId24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15 июня 1998 г. N 711 "О дополнительных мерах по обеспечению безопасности дорожного движения" (Собрание законодательства Российской Федерации, 1998, N 25, ст. 2897; 2018, N 38, ст. 5835).</w:t>
      </w:r>
    </w:p>
    <w:p w14:paraId="63F58EC4" w14:textId="77777777" w:rsidR="00C72EF3" w:rsidRDefault="00C72EF3">
      <w:r>
        <w:t>Теоретическое обучение проводится в оборудованных учебных кабинетах.</w:t>
      </w:r>
    </w:p>
    <w:p w14:paraId="5E72CE84" w14:textId="77777777" w:rsidR="00C72EF3" w:rsidRDefault="00C72EF3">
      <w:r>
        <w:t>Наполняемость учебной группы не должна превышать 30 человек.</w:t>
      </w:r>
    </w:p>
    <w:p w14:paraId="75698B92" w14:textId="77777777" w:rsidR="00C72EF3" w:rsidRDefault="00C72EF3">
      <w:r>
        <w:t>Продолжительность учебного часа практического обучения вождению должна составлять 1 астрономический час (60 минут).</w:t>
      </w:r>
    </w:p>
    <w:p w14:paraId="6D1C5646" w14:textId="77777777" w:rsidR="00C72EF3" w:rsidRDefault="00C72EF3">
      <w: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7326AD8B" w14:textId="77777777" w:rsidR="00C72EF3" w:rsidRDefault="00C72EF3">
      <w: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14:paraId="2DDC9FEA" w14:textId="77777777" w:rsidR="00C72EF3" w:rsidRDefault="00C72EF3">
      <w:r>
        <w:t xml:space="preserve">Первоначальное обучение вождению транспортных средств должно проводиться на </w:t>
      </w:r>
      <w:r>
        <w:lastRenderedPageBreak/>
        <w:t>закрытых площадках или автодромах.</w:t>
      </w:r>
    </w:p>
    <w:p w14:paraId="03EF9593" w14:textId="77777777" w:rsidR="00C72EF3" w:rsidRDefault="00C72EF3">
      <w:r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14:paraId="1949D968" w14:textId="77777777" w:rsidR="00C72EF3" w:rsidRDefault="00C72EF3">
      <w:r>
        <w:t xml:space="preserve"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</w:t>
      </w:r>
      <w:hyperlink r:id="rId25" w:history="1">
        <w:r>
          <w:rPr>
            <w:rStyle w:val="a4"/>
            <w:rFonts w:cs="Times New Roman CYR"/>
          </w:rPr>
          <w:t>пункте 3.1</w:t>
        </w:r>
      </w:hyperlink>
      <w:r>
        <w:t xml:space="preserve">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</w:t>
      </w:r>
    </w:p>
    <w:p w14:paraId="41263CAE" w14:textId="77777777" w:rsidR="00C72EF3" w:rsidRDefault="00C72EF3">
      <w:r>
        <w:t xml:space="preserve">Транспортное средство, используемое для обучения вождению, должно соответствовать материально-техническим условиям, предусмотренным </w:t>
      </w:r>
      <w:hyperlink w:anchor="sub_28504" w:history="1">
        <w:r>
          <w:rPr>
            <w:rStyle w:val="a4"/>
            <w:rFonts w:cs="Times New Roman CYR"/>
          </w:rPr>
          <w:t>пунктом 5.4</w:t>
        </w:r>
      </w:hyperlink>
      <w:r>
        <w:t xml:space="preserve"> Примерной программы.</w:t>
      </w:r>
    </w:p>
    <w:p w14:paraId="72F2A724" w14:textId="77777777" w:rsidR="00C72EF3" w:rsidRDefault="00C72EF3">
      <w:bookmarkStart w:id="9" w:name="sub_28502"/>
      <w:r>
        <w:t xml:space="preserve">5.2. Педагогические работники, реализующие образовательную программу, в том числе преподаватели по программам профессионального обучения,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</w:t>
      </w:r>
      <w:hyperlink r:id="rId27" w:history="1">
        <w:r>
          <w:rPr>
            <w:rStyle w:val="a4"/>
            <w:rFonts w:cs="Times New Roman CYR"/>
          </w:rPr>
          <w:t>профессиональных стандартах</w:t>
        </w:r>
      </w:hyperlink>
      <w:r>
        <w:t>.</w:t>
      </w:r>
    </w:p>
    <w:bookmarkEnd w:id="9"/>
    <w:p w14:paraId="6202F84D" w14:textId="77777777" w:rsidR="00C72EF3" w:rsidRDefault="00C72EF3">
      <w:r>
        <w:t xml:space="preserve">Преподаватели по программам профессионального обучения должны удовлетворять требованиям </w:t>
      </w:r>
      <w:hyperlink r:id="rId28" w:history="1">
        <w:r>
          <w:rPr>
            <w:rStyle w:val="a4"/>
            <w:rFonts w:cs="Times New Roman CYR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 г., регистрационный N 18638) с </w:t>
      </w:r>
      <w:hyperlink r:id="rId29" w:history="1">
        <w:r>
          <w:rPr>
            <w:rStyle w:val="a4"/>
            <w:rFonts w:cs="Times New Roman CYR"/>
          </w:rPr>
          <w:t>изменением</w:t>
        </w:r>
      </w:hyperlink>
      <w:r>
        <w:t xml:space="preserve">, внесенным </w:t>
      </w:r>
      <w:hyperlink r:id="rId3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14:paraId="26FC954A" w14:textId="77777777" w:rsidR="00C72EF3" w:rsidRDefault="00C72EF3">
      <w:r>
        <w:t xml:space="preserve">Мастер производственного обучения должен удовлетворять требованиям </w:t>
      </w:r>
      <w:hyperlink r:id="rId31" w:history="1">
        <w:r>
          <w:rPr>
            <w:rStyle w:val="a4"/>
            <w:rFonts w:cs="Times New Roman CYR"/>
          </w:rPr>
          <w:t>профессионального стандарта</w:t>
        </w:r>
      </w:hyperlink>
      <w:r>
        <w:t xml:space="preserve"> "Мастер производственного обучения вождению транспортных средств соответствующих категорий и подкатегорий", утвержденного </w:t>
      </w:r>
      <w:hyperlink r:id="rId3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</w:t>
      </w:r>
    </w:p>
    <w:p w14:paraId="42F80044" w14:textId="77777777" w:rsidR="00C72EF3" w:rsidRDefault="00C72EF3">
      <w:bookmarkStart w:id="10" w:name="sub_28503"/>
      <w:r>
        <w:t>5.3. Информационно-методические условия реализации образовательной программы включают:</w:t>
      </w:r>
    </w:p>
    <w:bookmarkEnd w:id="10"/>
    <w:p w14:paraId="3F2EF603" w14:textId="77777777" w:rsidR="00C72EF3" w:rsidRDefault="00C72EF3">
      <w:r>
        <w:t>учебный план;</w:t>
      </w:r>
    </w:p>
    <w:p w14:paraId="07A0AB9B" w14:textId="77777777" w:rsidR="00C72EF3" w:rsidRDefault="00C72EF3">
      <w:r>
        <w:t>календарный учебный график;</w:t>
      </w:r>
    </w:p>
    <w:p w14:paraId="39E41CF8" w14:textId="77777777" w:rsidR="00C72EF3" w:rsidRDefault="00C72EF3">
      <w:r>
        <w:t>рабочую программу учебного предмета;</w:t>
      </w:r>
    </w:p>
    <w:p w14:paraId="7F3830C1" w14:textId="77777777" w:rsidR="00C72EF3" w:rsidRDefault="00C72EF3">
      <w:r>
        <w:t>методические материалы и разработки;</w:t>
      </w:r>
    </w:p>
    <w:p w14:paraId="29B35413" w14:textId="77777777" w:rsidR="00C72EF3" w:rsidRDefault="00C72EF3">
      <w:r>
        <w:t>расписание занятий.</w:t>
      </w:r>
    </w:p>
    <w:p w14:paraId="5FAD2F66" w14:textId="77777777" w:rsidR="00C72EF3" w:rsidRDefault="00C72EF3">
      <w:bookmarkStart w:id="11" w:name="sub_28504"/>
      <w:r>
        <w:t>5.4. Материально-технические условия реализации образовательной программы.</w:t>
      </w:r>
    </w:p>
    <w:bookmarkEnd w:id="11"/>
    <w:p w14:paraId="1200355F" w14:textId="77777777" w:rsidR="00C72EF3" w:rsidRDefault="00C72EF3">
      <w:r>
        <w:t>АПК должен обеспечивать оценку и возможность повышать уровень психофизиологических качеств водителя,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14:paraId="2D0C44C5" w14:textId="77777777" w:rsidR="00C72EF3" w:rsidRDefault="00C72EF3">
      <w: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</w:t>
      </w:r>
      <w:r>
        <w:lastRenderedPageBreak/>
        <w:t>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14:paraId="4AB70971" w14:textId="77777777" w:rsidR="00C72EF3" w:rsidRDefault="00C72EF3">
      <w:r>
        <w:t>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14:paraId="6AF1FFA7" w14:textId="77777777" w:rsidR="00C72EF3" w:rsidRDefault="00C72EF3">
      <w:r>
        <w:t>АПК должен обеспечивать защиту персональных данных.</w:t>
      </w:r>
    </w:p>
    <w:p w14:paraId="60E98E12" w14:textId="77777777" w:rsidR="00C72EF3" w:rsidRDefault="00C72EF3">
      <w:r>
        <w:t>Тренажеры, используемые в учебном процессе, должны обеспечивать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14:paraId="7AFC31A9" w14:textId="77777777" w:rsidR="00C72EF3" w:rsidRDefault="00C72EF3">
      <w:r>
        <w:t xml:space="preserve">Учебные транспортные средства соответствующей категории должны быть представлены механическими транспортными средствами с механической трансмиссией,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 в соответствии с </w:t>
      </w:r>
      <w:hyperlink r:id="rId33" w:history="1">
        <w:r>
          <w:rPr>
            <w:rStyle w:val="a4"/>
            <w:rFonts w:cs="Times New Roman CYR"/>
          </w:rPr>
          <w:t>пунктом 1</w:t>
        </w:r>
      </w:hyperlink>
      <w:r>
        <w:t xml:space="preserve"> Основных положений</w:t>
      </w:r>
    </w:p>
    <w:p w14:paraId="380A1A87" w14:textId="77777777" w:rsidR="00C72EF3" w:rsidRDefault="00C72EF3">
      <w:r>
        <w:t xml:space="preserve">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3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 г. N 1090 (Собрание актов Президента и Правительства Российской Федерации, 1993, N 47, ст. 4531; Собрание законодательства Российской Федерации, 2014, N 14, ст. 1625) (далее - Основные положения).</w:t>
      </w:r>
    </w:p>
    <w:p w14:paraId="76A889E0" w14:textId="77777777" w:rsidR="00C72EF3" w:rsidRDefault="00C72EF3">
      <w:r>
        <w:t>Расчет количества необходимых механических транспортных средств осуществляется по формуле:</w:t>
      </w:r>
    </w:p>
    <w:p w14:paraId="3ABE589A" w14:textId="77777777" w:rsidR="00C72EF3" w:rsidRDefault="00C72EF3"/>
    <w:p w14:paraId="3359DA19" w14:textId="5E3B436B" w:rsidR="00C72EF3" w:rsidRDefault="00DB67F4">
      <w:pPr>
        <w:ind w:firstLine="698"/>
        <w:jc w:val="center"/>
      </w:pPr>
      <w:r>
        <w:rPr>
          <w:noProof/>
        </w:rPr>
        <w:drawing>
          <wp:inline distT="0" distB="0" distL="0" distR="0" wp14:anchorId="212FE7F8" wp14:editId="6149908C">
            <wp:extent cx="1466850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EF3">
        <w:t>;</w:t>
      </w:r>
    </w:p>
    <w:p w14:paraId="1910B5DE" w14:textId="77777777" w:rsidR="00C72EF3" w:rsidRDefault="00C72EF3"/>
    <w:p w14:paraId="311DD5BF" w14:textId="77777777" w:rsidR="00C72EF3" w:rsidRDefault="00C72EF3">
      <w:r>
        <w:t>где:</w:t>
      </w:r>
    </w:p>
    <w:p w14:paraId="609DE0E5" w14:textId="77777777" w:rsidR="00C72EF3" w:rsidRDefault="00C72EF3">
      <w:r>
        <w:rPr>
          <w:i/>
          <w:iCs/>
        </w:rPr>
        <w:t>N</w:t>
      </w:r>
      <w:r>
        <w:rPr>
          <w:vertAlign w:val="subscript"/>
        </w:rPr>
        <w:t> тс</w:t>
      </w:r>
      <w:r>
        <w:t xml:space="preserve"> - количество автотранспортных средств;</w:t>
      </w:r>
    </w:p>
    <w:p w14:paraId="23C9893C" w14:textId="77777777" w:rsidR="00C72EF3" w:rsidRDefault="00C72EF3">
      <w:r>
        <w:t>Т - количество часов вождения в соответствии с учебным планом;</w:t>
      </w:r>
    </w:p>
    <w:p w14:paraId="05A286B0" w14:textId="77777777" w:rsidR="00C72EF3" w:rsidRDefault="00C72EF3">
      <w:r>
        <w:t>К - количество обучающихся в год;</w:t>
      </w:r>
    </w:p>
    <w:p w14:paraId="4715B0C7" w14:textId="77777777" w:rsidR="00C72EF3" w:rsidRDefault="00C72EF3">
      <w: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14:paraId="262BADE4" w14:textId="77777777" w:rsidR="00C72EF3" w:rsidRDefault="00C72EF3">
      <w:r>
        <w:t>24,5 - среднее количество рабочих дней в месяц;</w:t>
      </w:r>
    </w:p>
    <w:p w14:paraId="74BAD75F" w14:textId="77777777" w:rsidR="00C72EF3" w:rsidRDefault="00C72EF3">
      <w:r>
        <w:t>12 - количество рабочих месяцев в году;</w:t>
      </w:r>
    </w:p>
    <w:p w14:paraId="3EE545A8" w14:textId="77777777" w:rsidR="00C72EF3" w:rsidRDefault="00C72EF3">
      <w:r>
        <w:t>1 - количество резервных учебных транспортных средств.</w:t>
      </w:r>
    </w:p>
    <w:p w14:paraId="7CAE1877" w14:textId="77777777" w:rsidR="00C72EF3" w:rsidRDefault="00C72EF3">
      <w:r>
        <w:t>Транспортные средства, используемые для обучения вождению лиц с ограниченными возможностями здоровья, должны быть оборудованы соответствующим ручным или другим предусмотренным для таких лиц управлением.</w:t>
      </w:r>
    </w:p>
    <w:p w14:paraId="3DED96A6" w14:textId="77777777" w:rsidR="00C72EF3" w:rsidRDefault="00C72EF3">
      <w:r>
        <w:t xml:space="preserve">Механическое транспортное средство, используемое для обучения вождению, согласно </w:t>
      </w:r>
      <w:hyperlink r:id="rId36" w:history="1">
        <w:r>
          <w:rPr>
            <w:rStyle w:val="a4"/>
            <w:rFonts w:cs="Times New Roman CYR"/>
          </w:rPr>
          <w:t>пункту 5</w:t>
        </w:r>
      </w:hyperlink>
      <w:r>
        <w:t xml:space="preserve"> Основных положений должно быть оборудовано дополнительными педалями привода сцепления (кроме транспортных средств с автоматической трансмиссией) и тормоза, зеркалом заднего вида для обучающего и опознавательным знаком "Учебное транспортное средство" в соответствии с </w:t>
      </w:r>
      <w:hyperlink r:id="rId37" w:history="1">
        <w:r>
          <w:rPr>
            <w:rStyle w:val="a4"/>
            <w:rFonts w:cs="Times New Roman CYR"/>
          </w:rPr>
          <w:t>пунктом 8</w:t>
        </w:r>
      </w:hyperlink>
      <w:r>
        <w:t xml:space="preserve"> Основных положений.</w:t>
      </w:r>
    </w:p>
    <w:p w14:paraId="5EB93D3D" w14:textId="77777777" w:rsidR="00C72EF3" w:rsidRDefault="00C72EF3"/>
    <w:p w14:paraId="036F2C53" w14:textId="77777777" w:rsidR="00C72EF3" w:rsidRDefault="00C72EF3">
      <w:pPr>
        <w:pStyle w:val="1"/>
      </w:pPr>
      <w:r>
        <w:t>Перечень оборудования учебного кабинета</w:t>
      </w:r>
    </w:p>
    <w:p w14:paraId="5B04137D" w14:textId="77777777" w:rsidR="00C72EF3" w:rsidRDefault="00C72EF3"/>
    <w:p w14:paraId="466C8A1C" w14:textId="77777777" w:rsidR="00C72EF3" w:rsidRDefault="00C72EF3">
      <w:pPr>
        <w:ind w:firstLine="698"/>
        <w:jc w:val="right"/>
      </w:pPr>
      <w:bookmarkStart w:id="12" w:name="sub_2820"/>
      <w:r>
        <w:rPr>
          <w:rStyle w:val="a3"/>
          <w:bCs/>
        </w:rPr>
        <w:t>Таблица 2</w:t>
      </w:r>
    </w:p>
    <w:bookmarkEnd w:id="12"/>
    <w:p w14:paraId="4CFB3CFF" w14:textId="77777777" w:rsidR="00C72EF3" w:rsidRDefault="00C72E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898"/>
        <w:gridCol w:w="1522"/>
      </w:tblGrid>
      <w:tr w:rsidR="00C72EF3" w14:paraId="407055F2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0E5" w14:textId="77777777" w:rsidR="00C72EF3" w:rsidRDefault="00C72EF3">
            <w:pPr>
              <w:pStyle w:val="a5"/>
              <w:jc w:val="center"/>
            </w:pPr>
            <w:r>
              <w:t>Наименование учебного оборудования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E5D" w14:textId="77777777" w:rsidR="00C72EF3" w:rsidRDefault="00C72EF3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2236" w14:textId="77777777" w:rsidR="00C72EF3" w:rsidRDefault="00C72EF3">
            <w:pPr>
              <w:pStyle w:val="a5"/>
              <w:jc w:val="center"/>
            </w:pPr>
            <w:r>
              <w:t>Количество</w:t>
            </w:r>
          </w:p>
        </w:tc>
      </w:tr>
      <w:tr w:rsidR="00C72EF3" w14:paraId="2B73C3E1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9E0712" w14:textId="77777777" w:rsidR="00C72EF3" w:rsidRDefault="00C72EF3">
            <w:pPr>
              <w:pStyle w:val="1"/>
            </w:pPr>
            <w:r>
              <w:t>Оборудование и технические средства обучения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2156E" w14:textId="77777777" w:rsidR="00C72EF3" w:rsidRDefault="00C72EF3">
            <w:pPr>
              <w:pStyle w:val="a5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7CF946" w14:textId="77777777" w:rsidR="00C72EF3" w:rsidRDefault="00C72EF3">
            <w:pPr>
              <w:pStyle w:val="a5"/>
            </w:pPr>
          </w:p>
        </w:tc>
      </w:tr>
      <w:tr w:rsidR="00C72EF3" w14:paraId="6DCF9CB3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3A" w14:textId="77777777" w:rsidR="00C72EF3" w:rsidRDefault="00C72EF3">
            <w:pPr>
              <w:pStyle w:val="a6"/>
            </w:pPr>
            <w: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C4B" w14:textId="77777777" w:rsidR="00C72EF3" w:rsidRDefault="00C72EF3">
            <w:pPr>
              <w:pStyle w:val="a5"/>
              <w:jc w:val="center"/>
            </w:pPr>
            <w:r>
              <w:t>комплект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0A3D" w14:textId="77777777" w:rsidR="00C72EF3" w:rsidRDefault="00C72EF3">
            <w:pPr>
              <w:pStyle w:val="a5"/>
            </w:pPr>
          </w:p>
        </w:tc>
      </w:tr>
      <w:tr w:rsidR="00C72EF3" w14:paraId="091DBE3F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75D" w14:textId="77777777" w:rsidR="00C72EF3" w:rsidRDefault="00C72EF3">
            <w:pPr>
              <w:pStyle w:val="1"/>
            </w:pPr>
            <w:r>
              <w:t>Информационные материалы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9D6" w14:textId="77777777" w:rsidR="00C72EF3" w:rsidRDefault="00C72EF3">
            <w:pPr>
              <w:pStyle w:val="a5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526B" w14:textId="77777777" w:rsidR="00C72EF3" w:rsidRDefault="00C72EF3">
            <w:pPr>
              <w:pStyle w:val="a5"/>
            </w:pPr>
          </w:p>
        </w:tc>
      </w:tr>
      <w:tr w:rsidR="00C72EF3" w14:paraId="161CB5D6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59A" w14:textId="77777777" w:rsidR="00C72EF3" w:rsidRDefault="00C72EF3">
            <w:pPr>
              <w:pStyle w:val="1"/>
            </w:pPr>
            <w:r>
              <w:t>Информационный стенд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010" w14:textId="77777777" w:rsidR="00C72EF3" w:rsidRDefault="00C72EF3">
            <w:pPr>
              <w:pStyle w:val="a5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9847F" w14:textId="77777777" w:rsidR="00C72EF3" w:rsidRDefault="00C72EF3">
            <w:pPr>
              <w:pStyle w:val="a5"/>
            </w:pPr>
          </w:p>
        </w:tc>
      </w:tr>
      <w:tr w:rsidR="00C72EF3" w14:paraId="58ADAC80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0F9" w14:textId="77777777" w:rsidR="00C72EF3" w:rsidRDefault="00C72EF3">
            <w:pPr>
              <w:pStyle w:val="a6"/>
            </w:pPr>
            <w:hyperlink r:id="rId38" w:history="1">
              <w:r>
                <w:rPr>
                  <w:rStyle w:val="a4"/>
                  <w:rFonts w:cs="Times New Roman CYR"/>
                </w:rPr>
                <w:t>Закон</w:t>
              </w:r>
            </w:hyperlink>
            <w:r>
              <w:t xml:space="preserve"> Российской Федерации от 7 февраля 1992 г. N 2300-1 "О защите прав потребителей" (Собрание законодательства Российской Федерации, 1996, N 3, ст. 140; 2021, N 24, ст. 4188)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D12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4527F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00F52F63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697" w14:textId="77777777" w:rsidR="00C72EF3" w:rsidRDefault="00C72EF3">
            <w:pPr>
              <w:pStyle w:val="a6"/>
            </w:pPr>
            <w:r>
              <w:t>Копия лицензии с соответствующим приложением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B65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18E7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788AF172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7CB" w14:textId="77777777" w:rsidR="00C72EF3" w:rsidRDefault="00C72EF3">
            <w:pPr>
              <w:pStyle w:val="a6"/>
            </w:pPr>
            <w:r>
              <w:t>Примерная программа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4BE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F34D7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28D5D110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E59" w14:textId="77777777" w:rsidR="00C72EF3" w:rsidRDefault="00C72EF3">
            <w:pPr>
              <w:pStyle w:val="a6"/>
            </w:pPr>
            <w:r>
              <w:t>Образовательная программа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097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20CE8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19BAF4CD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FCE" w14:textId="77777777" w:rsidR="00C72EF3" w:rsidRDefault="00C72EF3">
            <w:pPr>
              <w:pStyle w:val="a6"/>
            </w:pPr>
            <w:r>
              <w:t>Учебный план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622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4A717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369250B6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EFA" w14:textId="77777777" w:rsidR="00C72EF3" w:rsidRDefault="00C72EF3">
            <w:pPr>
              <w:pStyle w:val="a6"/>
            </w:pPr>
            <w:r>
              <w:t>Календарный учебный график (на каждую учебную группу)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0A2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F1917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4FF7B157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94A" w14:textId="77777777" w:rsidR="00C72EF3" w:rsidRDefault="00C72EF3">
            <w:pPr>
              <w:pStyle w:val="a6"/>
            </w:pPr>
            <w:r>
              <w:t>Расписание занятий (на каждую учебную группу)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72F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944F7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2AAB7939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8E0" w14:textId="77777777" w:rsidR="00C72EF3" w:rsidRDefault="00C72EF3">
            <w:pPr>
              <w:pStyle w:val="a6"/>
            </w:pPr>
            <w:r>
              <w:t>График учебного вождения (на каждую учебную группу)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427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7F981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7B900BEE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9C3" w14:textId="77777777" w:rsidR="00C72EF3" w:rsidRDefault="00C72EF3">
            <w:pPr>
              <w:pStyle w:val="a6"/>
            </w:pPr>
            <w: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06A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0F3A6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4C870022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790" w14:textId="77777777" w:rsidR="00C72EF3" w:rsidRDefault="00C72EF3">
            <w:pPr>
              <w:pStyle w:val="a6"/>
            </w:pPr>
            <w:r>
              <w:t>Книга жалоб и предложений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420" w14:textId="77777777" w:rsidR="00C72EF3" w:rsidRDefault="00C72EF3">
            <w:pPr>
              <w:pStyle w:val="a5"/>
              <w:jc w:val="center"/>
            </w:pPr>
            <w:r>
              <w:t>штука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79049" w14:textId="77777777" w:rsidR="00C72EF3" w:rsidRDefault="00C72EF3">
            <w:pPr>
              <w:pStyle w:val="a5"/>
              <w:jc w:val="center"/>
            </w:pPr>
            <w:r>
              <w:t>1</w:t>
            </w:r>
          </w:p>
        </w:tc>
      </w:tr>
      <w:tr w:rsidR="00C72EF3" w14:paraId="7FD84487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1CFA5B" w14:textId="77777777" w:rsidR="00C72EF3" w:rsidRDefault="00C72EF3">
            <w:pPr>
              <w:pStyle w:val="a6"/>
            </w:pPr>
            <w: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6560" w14:textId="77777777" w:rsidR="00C72EF3" w:rsidRDefault="00C72EF3">
            <w:pPr>
              <w:pStyle w:val="a5"/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E6F880" w14:textId="77777777" w:rsidR="00C72EF3" w:rsidRDefault="00C72EF3">
            <w:pPr>
              <w:pStyle w:val="a5"/>
            </w:pPr>
          </w:p>
        </w:tc>
      </w:tr>
    </w:tbl>
    <w:p w14:paraId="26C9DCD1" w14:textId="77777777" w:rsidR="00C72EF3" w:rsidRDefault="00C72EF3"/>
    <w:p w14:paraId="2928F573" w14:textId="77777777" w:rsidR="00C72EF3" w:rsidRDefault="00C72EF3">
      <w:r>
        <w:t xml:space="preserve">Автодром, автоматизированный автодром и закрытая площадка должны иметь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</w:t>
      </w:r>
      <w:hyperlink r:id="rId39" w:history="1">
        <w:r>
          <w:rPr>
            <w:rStyle w:val="a4"/>
            <w:rFonts w:cs="Times New Roman CYR"/>
          </w:rPr>
          <w:t>пункту 2</w:t>
        </w:r>
      </w:hyperlink>
      <w:r>
        <w:t xml:space="preserve">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</w:t>
      </w:r>
      <w:hyperlink r:id="rId4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октября 2014 г. N 1097 "О допуске к управлению транспортными средствами" (Собрание законодательства Российской Федерации, 2014, N 44, ст. 6063; 2019, N 52, ст. 7974) (далее - Требования к техническим средствам контроля).</w:t>
      </w:r>
    </w:p>
    <w:p w14:paraId="235D071C" w14:textId="77777777" w:rsidR="00C72EF3" w:rsidRDefault="00C72EF3">
      <w:r>
        <w:t xml:space="preserve">Размеры и оборудование автодрома,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</w:t>
      </w:r>
      <w:hyperlink r:id="rId41" w:history="1">
        <w:r>
          <w:rPr>
            <w:rStyle w:val="a4"/>
            <w:rFonts w:cs="Times New Roman CYR"/>
          </w:rPr>
          <w:t>пункту 3</w:t>
        </w:r>
      </w:hyperlink>
      <w:r>
        <w:t xml:space="preserve"> Требований к техническим средствам контроля.</w:t>
      </w:r>
    </w:p>
    <w:p w14:paraId="42E677D7" w14:textId="77777777" w:rsidR="00C72EF3" w:rsidRDefault="00C72EF3">
      <w:r>
        <w:t xml:space="preserve">Размеры закрытой площадки или автодрома для первоначального обучения вождению транспортных средств должны составлять не менее 0,24 га. Для разметки границ выполнения </w:t>
      </w:r>
      <w:r>
        <w:lastRenderedPageBreak/>
        <w:t>соответствующих заданий применяются конуса разметочные (ограничительные), стойки разметочные, вехи стержневые.</w:t>
      </w:r>
    </w:p>
    <w:p w14:paraId="1E905590" w14:textId="77777777" w:rsidR="00C72EF3" w:rsidRDefault="00C72EF3">
      <w:r>
        <w:t xml:space="preserve">Зоны испытательных упражнений автодрома, автоматизированного автодрома и закрытой площадки должны иметь однородное асфальто- или цементобетонное покрытие согласно </w:t>
      </w:r>
      <w:hyperlink r:id="rId42" w:history="1">
        <w:r>
          <w:rPr>
            <w:rStyle w:val="a4"/>
            <w:rFonts w:cs="Times New Roman CYR"/>
          </w:rPr>
          <w:t>пункту 5</w:t>
        </w:r>
      </w:hyperlink>
      <w:r>
        <w:t xml:space="preserve"> Требований к техническим средствам контроля.</w:t>
      </w:r>
    </w:p>
    <w:p w14:paraId="222F42B7" w14:textId="77777777" w:rsidR="00C72EF3" w:rsidRDefault="00C72EF3">
      <w:r>
        <w:t xml:space="preserve">Наклонный участок должен иметь продольный уклон в пределах 8-16 процентов включительно. Использование колейной эстакады не допускается согласно </w:t>
      </w:r>
      <w:hyperlink r:id="rId43" w:history="1">
        <w:r>
          <w:rPr>
            <w:rStyle w:val="a4"/>
            <w:rFonts w:cs="Times New Roman CYR"/>
          </w:rPr>
          <w:t>пункту 5</w:t>
        </w:r>
      </w:hyperlink>
      <w:r>
        <w:t xml:space="preserve"> Требований к техническим средствам контроля.</w:t>
      </w:r>
    </w:p>
    <w:p w14:paraId="0A1F3250" w14:textId="77777777" w:rsidR="00C72EF3" w:rsidRDefault="00C72EF3">
      <w:r>
        <w:t xml:space="preserve">На участках, предназначенных для движения транспортных средств, должен быть предусмотрен водоотвод. Проезжая часть должна быть горизонтальной с максимальным продольным уклоном не более 100 промилле согласно </w:t>
      </w:r>
      <w:hyperlink r:id="rId44" w:history="1">
        <w:r>
          <w:rPr>
            <w:rStyle w:val="a4"/>
            <w:rFonts w:cs="Times New Roman CYR"/>
          </w:rPr>
          <w:t>пункту 5</w:t>
        </w:r>
      </w:hyperlink>
      <w:r>
        <w:t xml:space="preserve"> Требований к техническим средствам контроля.</w:t>
      </w:r>
    </w:p>
    <w:p w14:paraId="69D9D3A5" w14:textId="77777777" w:rsidR="00C72EF3" w:rsidRDefault="00C72EF3">
      <w:r>
        <w:t xml:space="preserve">Коэффициент сцепления покрытия должен обеспечивать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</w:t>
      </w:r>
      <w:hyperlink r:id="rId45" w:history="1">
        <w:r>
          <w:rPr>
            <w:rStyle w:val="a4"/>
            <w:rFonts w:cs="Times New Roman CYR"/>
          </w:rPr>
          <w:t>пункту 5</w:t>
        </w:r>
      </w:hyperlink>
      <w:r>
        <w:t xml:space="preserve"> Требований к техническим средствам контроля.</w:t>
      </w:r>
    </w:p>
    <w:p w14:paraId="64993DB3" w14:textId="77777777" w:rsidR="00C72EF3" w:rsidRDefault="00C72EF3">
      <w:r>
        <w:t xml:space="preserve">Коэффициент сцепления колеса автомобиля с покрытием должен быть не менее 0,3 при его измерении измерительным колесом стандартным с покрышкой с протектором без рисунка в соответствии с </w:t>
      </w:r>
      <w:hyperlink r:id="rId46" w:history="1">
        <w:r>
          <w:rPr>
            <w:rStyle w:val="a4"/>
            <w:rFonts w:cs="Times New Roman CYR"/>
          </w:rPr>
          <w:t>пунктом 5.2.2</w:t>
        </w:r>
      </w:hyperlink>
      <w:r>
        <w:t xml:space="preserve">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</w:t>
      </w:r>
      <w:hyperlink r:id="rId47" w:history="1">
        <w:r>
          <w:rPr>
            <w:rStyle w:val="a4"/>
            <w:rFonts w:cs="Times New Roman CYR"/>
          </w:rPr>
          <w:t>приказом</w:t>
        </w:r>
      </w:hyperlink>
      <w:r>
        <w:t xml:space="preserve"> Федерального агентства по техническому регулированию и метрологии от 26 сентября 2017 г. N 1245-ст (М., Стандартинформ, 2017).</w:t>
      </w:r>
    </w:p>
    <w:p w14:paraId="65E0F748" w14:textId="77777777" w:rsidR="00C72EF3" w:rsidRDefault="00C72EF3">
      <w:r>
        <w:t xml:space="preserve">При снижении естественной освещенности до 20 люксов должны использоваться наружные осветительные установки согласно </w:t>
      </w:r>
      <w:hyperlink r:id="rId48" w:history="1">
        <w:r>
          <w:rPr>
            <w:rStyle w:val="a4"/>
            <w:rFonts w:cs="Times New Roman CYR"/>
          </w:rPr>
          <w:t>пункту 5</w:t>
        </w:r>
      </w:hyperlink>
      <w:r>
        <w:t xml:space="preserve"> Требований к техническим средствам контроля.</w:t>
      </w:r>
    </w:p>
    <w:p w14:paraId="027B7DA5" w14:textId="77777777" w:rsidR="00C72EF3" w:rsidRDefault="00C72EF3">
      <w:r>
        <w:t xml:space="preserve">Автоматизированные автодромы должны быть оборудованы техническими средствами, позволяющими обеспечивать взаимодействие с транспортными средствами, квалификационного экзамена, и осуществлять в автоматизированном режиме используемыми для обучения вождению и проведения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</w:t>
      </w:r>
      <w:hyperlink r:id="rId49" w:history="1">
        <w:r>
          <w:rPr>
            <w:rStyle w:val="a4"/>
            <w:rFonts w:cs="Times New Roman CYR"/>
          </w:rPr>
          <w:t>пункту 7</w:t>
        </w:r>
      </w:hyperlink>
      <w:r>
        <w:t xml:space="preserve"> Требований к техническим средствам контроля.</w:t>
      </w:r>
    </w:p>
    <w:p w14:paraId="568FD96A" w14:textId="77777777" w:rsidR="00C72EF3" w:rsidRDefault="00C72EF3">
      <w:r>
        <w:t xml:space="preserve">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послефинишной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 установок наружного освещения согласно </w:t>
      </w:r>
      <w:hyperlink r:id="rId50" w:history="1">
        <w:r>
          <w:rPr>
            <w:rStyle w:val="a4"/>
            <w:rFonts w:cs="Times New Roman CYR"/>
          </w:rPr>
          <w:t>пункту 8</w:t>
        </w:r>
      </w:hyperlink>
      <w:r>
        <w:t xml:space="preserve"> Требований к техническим средствам контроля.</w:t>
      </w:r>
    </w:p>
    <w:p w14:paraId="6794935F" w14:textId="77777777" w:rsidR="00C72EF3" w:rsidRDefault="00C72EF3"/>
    <w:p w14:paraId="49E68884" w14:textId="77777777" w:rsidR="00C72EF3" w:rsidRDefault="00C72EF3">
      <w:pPr>
        <w:pStyle w:val="1"/>
      </w:pPr>
      <w:bookmarkStart w:id="13" w:name="sub_28600"/>
      <w:r>
        <w:t>VI. Система оценки результатов освоения Примерной программы</w:t>
      </w:r>
    </w:p>
    <w:bookmarkEnd w:id="13"/>
    <w:p w14:paraId="2C100419" w14:textId="77777777" w:rsidR="00C72EF3" w:rsidRDefault="00C72EF3"/>
    <w:p w14:paraId="7D7A0C3E" w14:textId="77777777" w:rsidR="00C72EF3" w:rsidRDefault="00C72EF3">
      <w: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организации, осуществляющей образовательную деятельность.</w:t>
      </w:r>
    </w:p>
    <w:p w14:paraId="4E34AC92" w14:textId="77777777" w:rsidR="00C72EF3" w:rsidRDefault="00C72EF3">
      <w:r>
        <w:t>Освоение образовательной программы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55CD353B" w14:textId="77777777" w:rsidR="00C72EF3" w:rsidRDefault="00C72EF3">
      <w:r>
        <w:lastRenderedPageBreak/>
        <w:t xml:space="preserve">К проведению квалификационного экзамена привлекаются представители работодателей, их объединений согласно </w:t>
      </w:r>
      <w:hyperlink r:id="rId51" w:history="1">
        <w:r>
          <w:rPr>
            <w:rStyle w:val="a4"/>
            <w:rFonts w:cs="Times New Roman CYR"/>
          </w:rPr>
          <w:t>статье 74</w:t>
        </w:r>
      </w:hyperlink>
      <w:r>
        <w:t xml:space="preserve"> Федерального закона об образовании (Собрание законодательства Российской Федерации, 2012, N 53, ст. 7598; 2020, N 22, ст. 3379).</w:t>
      </w:r>
    </w:p>
    <w:p w14:paraId="3C7FEA41" w14:textId="77777777" w:rsidR="00C72EF3" w:rsidRDefault="00C72EF3">
      <w:r>
        <w:t>Проверка теоретических знаний при проведении квалификационного экзамена проводится по предмету "Основы законодательства Российской Федерации в сфере дорожного движения". 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с механической трансмиссией соответствующей категории (подкатегории) на закрытой площадке или автодроме. На втором этапе осуществляется проверка навыков управления транспортным средством с механической трансмиссией соответствующей категории (подкатегории) в условиях дорожного движения (кроме транспортных средств подкатегории "В1").</w:t>
      </w:r>
    </w:p>
    <w:p w14:paraId="124AA6F1" w14:textId="77777777" w:rsidR="00C72EF3" w:rsidRDefault="00C72EF3">
      <w:r>
        <w:t xml:space="preserve"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согласно </w:t>
      </w:r>
      <w:hyperlink r:id="rId52" w:history="1">
        <w:r>
          <w:rPr>
            <w:rStyle w:val="a4"/>
            <w:rFonts w:cs="Times New Roman CYR"/>
          </w:rPr>
          <w:t>пункту 2 части 10 статьи 60</w:t>
        </w:r>
      </w:hyperlink>
      <w:r>
        <w:t xml:space="preserve"> Федерального закона об образовании (Собрание законодательства Российской Федерации, 2012, N 53, ст. 7598, 2020, N 22, ст. 3379).</w:t>
      </w:r>
    </w:p>
    <w:p w14:paraId="54F33188" w14:textId="77777777" w:rsidR="00C72EF3" w:rsidRDefault="00C72EF3">
      <w:r>
        <w:t>Индивидуальный учет результатов освоения обучающимися образовательной программы, а также хранение в архивах информации об этих результатах на бумажных и (или) электронных носителях, обеспечивается организацией, осуществляющей образовательную деятельность.</w:t>
      </w:r>
    </w:p>
    <w:p w14:paraId="10C02146" w14:textId="77777777" w:rsidR="00C72EF3" w:rsidRDefault="00C72EF3"/>
    <w:p w14:paraId="35C93F5D" w14:textId="77777777" w:rsidR="00C72EF3" w:rsidRDefault="00C72EF3">
      <w:pPr>
        <w:pStyle w:val="1"/>
      </w:pPr>
      <w:bookmarkStart w:id="14" w:name="sub_28700"/>
      <w:r>
        <w:t>VII. Учебно-методические материалы, обеспечивающие реализацию Примерной программы</w:t>
      </w:r>
    </w:p>
    <w:bookmarkEnd w:id="14"/>
    <w:p w14:paraId="0490B0D3" w14:textId="77777777" w:rsidR="00C72EF3" w:rsidRDefault="00C72EF3"/>
    <w:p w14:paraId="3DDC408E" w14:textId="77777777" w:rsidR="00C72EF3" w:rsidRDefault="00C72EF3">
      <w:r>
        <w:t>Учебно-методические материалы представлены:</w:t>
      </w:r>
    </w:p>
    <w:p w14:paraId="45A56060" w14:textId="77777777" w:rsidR="00C72EF3" w:rsidRDefault="00C72EF3">
      <w:r>
        <w:t>Примерной программой;</w:t>
      </w:r>
    </w:p>
    <w:p w14:paraId="746F2614" w14:textId="77777777" w:rsidR="00C72EF3" w:rsidRDefault="00C72EF3">
      <w:r>
        <w:t>образовательной программой;</w:t>
      </w:r>
    </w:p>
    <w:p w14:paraId="6714B9FC" w14:textId="77777777" w:rsidR="00C72EF3" w:rsidRDefault="00C72EF3">
      <w: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деятельность.</w:t>
      </w:r>
    </w:p>
    <w:sectPr w:rsidR="00C72EF3">
      <w:headerReference w:type="default" r:id="rId53"/>
      <w:footerReference w:type="default" r:id="rId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E1EF" w14:textId="77777777" w:rsidR="00501978" w:rsidRDefault="00501978">
      <w:r>
        <w:separator/>
      </w:r>
    </w:p>
  </w:endnote>
  <w:endnote w:type="continuationSeparator" w:id="0">
    <w:p w14:paraId="399D0C5C" w14:textId="77777777" w:rsidR="00501978" w:rsidRDefault="005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72EF3" w14:paraId="052A673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EF4E01C" w14:textId="77777777" w:rsidR="00C72EF3" w:rsidRDefault="00C72EF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465980" w14:textId="77777777" w:rsidR="00C72EF3" w:rsidRDefault="00C72EF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CE480B5" w14:textId="77777777" w:rsidR="00C72EF3" w:rsidRDefault="00C72EF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5FF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05FF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88CF" w14:textId="77777777" w:rsidR="00501978" w:rsidRDefault="00501978">
      <w:r>
        <w:separator/>
      </w:r>
    </w:p>
  </w:footnote>
  <w:footnote w:type="continuationSeparator" w:id="0">
    <w:p w14:paraId="76E55025" w14:textId="77777777" w:rsidR="00501978" w:rsidRDefault="0050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DFEE" w14:textId="77777777" w:rsidR="00C72EF3" w:rsidRDefault="00C72EF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8 ноября 2021 г. N 808 "Об утверждении примерных программ…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F3"/>
    <w:rsid w:val="00501978"/>
    <w:rsid w:val="00C05FF3"/>
    <w:rsid w:val="00C72EF3"/>
    <w:rsid w:val="00D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F9E63"/>
  <w14:defaultImageDpi w14:val="0"/>
  <w15:docId w15:val="{FF39BF1D-C2D1-4EF6-8711-52444D3E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0.142/document/redirect/74626872/1000" TargetMode="External"/><Relationship Id="rId18" Type="http://schemas.openxmlformats.org/officeDocument/2006/relationships/hyperlink" Target="http://192.168.0.142/document/redirect/70291362/108169" TargetMode="External"/><Relationship Id="rId26" Type="http://schemas.openxmlformats.org/officeDocument/2006/relationships/hyperlink" Target="http://192.168.0.142/document/redirect/72079816/0" TargetMode="External"/><Relationship Id="rId39" Type="http://schemas.openxmlformats.org/officeDocument/2006/relationships/hyperlink" Target="http://192.168.0.142/document/redirect/70774562/11102" TargetMode="External"/><Relationship Id="rId21" Type="http://schemas.openxmlformats.org/officeDocument/2006/relationships/hyperlink" Target="http://192.168.0.142/document/redirect/10105643/21000" TargetMode="External"/><Relationship Id="rId34" Type="http://schemas.openxmlformats.org/officeDocument/2006/relationships/hyperlink" Target="http://192.168.0.142/document/redirect/1305770/0" TargetMode="External"/><Relationship Id="rId42" Type="http://schemas.openxmlformats.org/officeDocument/2006/relationships/hyperlink" Target="http://192.168.0.142/document/redirect/70774562/11105" TargetMode="External"/><Relationship Id="rId47" Type="http://schemas.openxmlformats.org/officeDocument/2006/relationships/hyperlink" Target="http://192.168.0.142/document/redirect/71820718/0" TargetMode="External"/><Relationship Id="rId50" Type="http://schemas.openxmlformats.org/officeDocument/2006/relationships/hyperlink" Target="http://192.168.0.142/document/redirect/70774562/111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192.168.0.142/document/redirect/40318443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142/document/redirect/74938765/0" TargetMode="External"/><Relationship Id="rId29" Type="http://schemas.openxmlformats.org/officeDocument/2006/relationships/hyperlink" Target="http://192.168.0.142/document/redirect/55171672/1000" TargetMode="External"/><Relationship Id="rId11" Type="http://schemas.openxmlformats.org/officeDocument/2006/relationships/hyperlink" Target="http://192.168.0.142/document/redirect/70494178/1002" TargetMode="External"/><Relationship Id="rId24" Type="http://schemas.openxmlformats.org/officeDocument/2006/relationships/hyperlink" Target="http://192.168.0.142/document/redirect/12111975/0" TargetMode="External"/><Relationship Id="rId32" Type="http://schemas.openxmlformats.org/officeDocument/2006/relationships/hyperlink" Target="http://192.168.0.142/document/redirect/72079816/0" TargetMode="External"/><Relationship Id="rId37" Type="http://schemas.openxmlformats.org/officeDocument/2006/relationships/hyperlink" Target="http://192.168.0.142/document/redirect/1305770/2008" TargetMode="External"/><Relationship Id="rId40" Type="http://schemas.openxmlformats.org/officeDocument/2006/relationships/hyperlink" Target="http://192.168.0.142/document/redirect/70774562/0" TargetMode="External"/><Relationship Id="rId45" Type="http://schemas.openxmlformats.org/officeDocument/2006/relationships/hyperlink" Target="http://192.168.0.142/document/redirect/70774562/11105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92.168.0.142/document/redirect/70291362/108164" TargetMode="External"/><Relationship Id="rId19" Type="http://schemas.openxmlformats.org/officeDocument/2006/relationships/hyperlink" Target="http://192.168.0.142/document/redirect/74680208/1053" TargetMode="External"/><Relationship Id="rId31" Type="http://schemas.openxmlformats.org/officeDocument/2006/relationships/hyperlink" Target="http://192.168.0.142/document/redirect/72079816/1000" TargetMode="External"/><Relationship Id="rId44" Type="http://schemas.openxmlformats.org/officeDocument/2006/relationships/hyperlink" Target="http://192.168.0.142/document/redirect/70774562/11105" TargetMode="External"/><Relationship Id="rId52" Type="http://schemas.openxmlformats.org/officeDocument/2006/relationships/hyperlink" Target="http://192.168.0.142/document/redirect/70291362/108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142/document/redirect/10105643/0" TargetMode="External"/><Relationship Id="rId14" Type="http://schemas.openxmlformats.org/officeDocument/2006/relationships/hyperlink" Target="http://192.168.0.142/document/redirect/74626872/0" TargetMode="External"/><Relationship Id="rId22" Type="http://schemas.openxmlformats.org/officeDocument/2006/relationships/hyperlink" Target="http://192.168.0.142/document/redirect/10105643/2001" TargetMode="External"/><Relationship Id="rId27" Type="http://schemas.openxmlformats.org/officeDocument/2006/relationships/hyperlink" Target="http://192.168.0.142/document/redirect/57746200/0" TargetMode="External"/><Relationship Id="rId30" Type="http://schemas.openxmlformats.org/officeDocument/2006/relationships/hyperlink" Target="http://192.168.0.142/document/redirect/55171672/0" TargetMode="External"/><Relationship Id="rId35" Type="http://schemas.openxmlformats.org/officeDocument/2006/relationships/image" Target="media/image1.emf"/><Relationship Id="rId43" Type="http://schemas.openxmlformats.org/officeDocument/2006/relationships/hyperlink" Target="http://192.168.0.142/document/redirect/70774562/11105" TargetMode="External"/><Relationship Id="rId48" Type="http://schemas.openxmlformats.org/officeDocument/2006/relationships/hyperlink" Target="http://192.168.0.142/document/redirect/70774562/1110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192.168.0.142/document/redirect/403184430/28000" TargetMode="External"/><Relationship Id="rId51" Type="http://schemas.openxmlformats.org/officeDocument/2006/relationships/hyperlink" Target="http://192.168.0.142/document/redirect/70291362/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0.142/document/redirect/70494178/0" TargetMode="External"/><Relationship Id="rId17" Type="http://schemas.openxmlformats.org/officeDocument/2006/relationships/hyperlink" Target="http://192.168.0.142/document/redirect/70291362/108165" TargetMode="External"/><Relationship Id="rId25" Type="http://schemas.openxmlformats.org/officeDocument/2006/relationships/hyperlink" Target="http://192.168.0.142/document/redirect/72079816/1031" TargetMode="External"/><Relationship Id="rId33" Type="http://schemas.openxmlformats.org/officeDocument/2006/relationships/hyperlink" Target="http://192.168.0.142/document/redirect/1305770/1" TargetMode="External"/><Relationship Id="rId38" Type="http://schemas.openxmlformats.org/officeDocument/2006/relationships/hyperlink" Target="http://192.168.0.142/document/redirect/10106035/0" TargetMode="External"/><Relationship Id="rId46" Type="http://schemas.openxmlformats.org/officeDocument/2006/relationships/hyperlink" Target="http://192.168.0.142/document/redirect/71863360/522" TargetMode="External"/><Relationship Id="rId20" Type="http://schemas.openxmlformats.org/officeDocument/2006/relationships/hyperlink" Target="http://192.168.0.142/document/redirect/74680208/0" TargetMode="External"/><Relationship Id="rId41" Type="http://schemas.openxmlformats.org/officeDocument/2006/relationships/hyperlink" Target="http://192.168.0.142/document/redirect/70774562/11103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192.168.0.142/document/redirect/74938765/1000" TargetMode="External"/><Relationship Id="rId23" Type="http://schemas.openxmlformats.org/officeDocument/2006/relationships/hyperlink" Target="http://192.168.0.142/document/redirect/12111975/1102" TargetMode="External"/><Relationship Id="rId28" Type="http://schemas.openxmlformats.org/officeDocument/2006/relationships/hyperlink" Target="http://192.168.0.142/document/redirect/199499/1000" TargetMode="External"/><Relationship Id="rId36" Type="http://schemas.openxmlformats.org/officeDocument/2006/relationships/hyperlink" Target="http://192.168.0.142/document/redirect/1305770/2005" TargetMode="External"/><Relationship Id="rId49" Type="http://schemas.openxmlformats.org/officeDocument/2006/relationships/hyperlink" Target="http://192.168.0.142/document/redirect/70774562/1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4468</Words>
  <Characters>25470</Characters>
  <Application>Microsoft Office Word</Application>
  <DocSecurity>0</DocSecurity>
  <Lines>212</Lines>
  <Paragraphs>59</Paragraphs>
  <ScaleCrop>false</ScaleCrop>
  <Company>НПП "Гарант-Сервис"</Company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Nikolai Skrynnikov</cp:lastModifiedBy>
  <cp:revision>2</cp:revision>
  <dcterms:created xsi:type="dcterms:W3CDTF">2024-12-10T03:32:00Z</dcterms:created>
  <dcterms:modified xsi:type="dcterms:W3CDTF">2024-12-10T03:32:00Z</dcterms:modified>
</cp:coreProperties>
</file>